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32F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2A">
        <w:rPr>
          <w:rFonts w:ascii="Times New Roman" w:hAnsi="Times New Roman" w:cs="Times New Roman"/>
          <w:b/>
          <w:sz w:val="28"/>
          <w:szCs w:val="28"/>
        </w:rPr>
        <w:t xml:space="preserve">Обеспечение права на получение образования детей, не прошедших </w:t>
      </w:r>
      <w:proofErr w:type="spellStart"/>
      <w:r w:rsidRPr="00F32F2A">
        <w:rPr>
          <w:rFonts w:ascii="Times New Roman" w:hAnsi="Times New Roman" w:cs="Times New Roman"/>
          <w:b/>
          <w:sz w:val="28"/>
          <w:szCs w:val="28"/>
        </w:rPr>
        <w:t>туберкулинодиагностику</w:t>
      </w:r>
      <w:proofErr w:type="spellEnd"/>
    </w:p>
    <w:p w:rsidR="00A55973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В соответствии со ст. 41 Конституции Российской Федерации каждый имеет право на охрану здоровья. При этом осуществление прав и свобод человека и гражданина не должно нарушать права и св</w:t>
      </w:r>
      <w:r>
        <w:rPr>
          <w:rFonts w:ascii="Times New Roman" w:hAnsi="Times New Roman" w:cs="Times New Roman"/>
          <w:sz w:val="28"/>
          <w:szCs w:val="28"/>
        </w:rPr>
        <w:t>ободы других лиц.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Одним из основных условий реализации конституционных прав граждан на охрану здоровья и благоприятную окружающую среду является санитарно-эпидемиологическое благополучие населения. </w:t>
      </w:r>
      <w:proofErr w:type="gramStart"/>
      <w:r w:rsidRPr="00F32F2A">
        <w:rPr>
          <w:rFonts w:ascii="Times New Roman" w:hAnsi="Times New Roman" w:cs="Times New Roman"/>
          <w:sz w:val="28"/>
          <w:szCs w:val="28"/>
        </w:rPr>
        <w:t>На основании п. 1 ст. 29 Федерального закона от 30.03.1999 № 52-ФЗ «О санитарно-эпидемиологическом благополучии населения» в целях предупреждения возникновения и распространения инфекционных заболеваний и массовых неинфекционных заболеваний должны своевременно и в полном объеме проводиться предусмотренные санитарными правилами и иными нормативными правовыми актами РФ санитарно-противоэпидемические (профилактические) мероприятия, в том числе мероприятия по проведению медицинских осмотров, профилактических прививок, гигиенического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Пунктом 4 ст. 8 Федерального закона от 18.06.2001 № 77-ФЗ «О предупреждении распространения туберкулеза в Российской Федерации» предусмотрено, что в целях выявления туберкулеза периодически проводятся профил</w:t>
      </w:r>
      <w:r>
        <w:rPr>
          <w:rFonts w:ascii="Times New Roman" w:hAnsi="Times New Roman" w:cs="Times New Roman"/>
          <w:sz w:val="28"/>
          <w:szCs w:val="28"/>
        </w:rPr>
        <w:t>актические медицинские осмотры.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Порядок и сроки проведения таких медицинских осмотров утверждены Приказом Минздрава России от 21.03.2017 № 124н. Пунктом 8 Порядка предусмотрены различные методы иммунодиагностики в зависимости от возраста детей: детям в возрасте от 1 до 7 лет (включительно) – с применением аллергена бактерий с 2 туберкулиновыми единицами очищенного туберкулина (проба Манту); детям в возрасте от 8 до 14 лет (включительно) – с применением аллергена туберкулезного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); детям в возрасте от 15 до 17 лет (включительно) – иммунодиагностика с применением аллергена туберкулезного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или рентгенологическое флюорографическое исследование о</w:t>
      </w:r>
      <w:r>
        <w:rPr>
          <w:rFonts w:ascii="Times New Roman" w:hAnsi="Times New Roman" w:cs="Times New Roman"/>
          <w:sz w:val="28"/>
          <w:szCs w:val="28"/>
        </w:rPr>
        <w:t>рганов грудной клетки (легких).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 п.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 60, дети,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допускаются в детскую организацию при наличии заключения врача-фтизи</w:t>
      </w:r>
      <w:r>
        <w:rPr>
          <w:rFonts w:ascii="Times New Roman" w:hAnsi="Times New Roman" w:cs="Times New Roman"/>
          <w:sz w:val="28"/>
          <w:szCs w:val="28"/>
        </w:rPr>
        <w:t>атра об отсутствии заболевания.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со ст. 76 Федерального закона от 21.11.2011 № 323-ФЗ «Об основах охраны здоровья граждан в Российской Федерации» разработаны Клинические рекомендации «Выявление и диагностика </w:t>
      </w:r>
      <w:r w:rsidRPr="00F32F2A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туберкулеза у детей, поступающих и обучающихся в образовательных организациях» (далее – Клинические рекомендации), которыми при отказе родителей от внутрикожных проб (Манту, АТР) предусмотрено назначение альтернативных методов обследования (диагностические тесты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с целью ис</w:t>
      </w:r>
      <w:r>
        <w:rPr>
          <w:rFonts w:ascii="Times New Roman" w:hAnsi="Times New Roman" w:cs="Times New Roman"/>
          <w:sz w:val="28"/>
          <w:szCs w:val="28"/>
        </w:rPr>
        <w:t>ключения у ребенка туберкулеза.</w:t>
      </w:r>
      <w:proofErr w:type="gramEnd"/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Кроме того, при отказе от любых иммунологических тестов и письменном согласии родителей Клиническими рекомендациями предусмотрена возможность проведения ребенку рентгенологического исследования – обзорной рентгеног</w:t>
      </w:r>
      <w:r>
        <w:rPr>
          <w:rFonts w:ascii="Times New Roman" w:hAnsi="Times New Roman" w:cs="Times New Roman"/>
          <w:sz w:val="28"/>
          <w:szCs w:val="28"/>
        </w:rPr>
        <w:t>раммы органов грудной клетки.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Проведение исследования иными способами не отнесено к альтернативным методам диагностики и, соответственно, не учитывается врачом-фтизиатром при решении вопроса о возможности выдачи справки или медицинского заключения об отсутст</w:t>
      </w:r>
      <w:r>
        <w:rPr>
          <w:rFonts w:ascii="Times New Roman" w:hAnsi="Times New Roman" w:cs="Times New Roman"/>
          <w:sz w:val="28"/>
          <w:szCs w:val="28"/>
        </w:rPr>
        <w:t>вии активной формы туберкулеза.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Образование может быть получено ребенком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</w:t>
      </w:r>
      <w:r>
        <w:rPr>
          <w:rFonts w:ascii="Times New Roman" w:hAnsi="Times New Roman" w:cs="Times New Roman"/>
          <w:sz w:val="28"/>
          <w:szCs w:val="28"/>
        </w:rPr>
        <w:t>ия образования и форм обучения.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Отсутствие обследования на туберкулезную инфекцию не является основанием для отказа в зачислении ребенка в образовательную организацию, а лишь предполагает последующий выбор формы обучения, исключающий посещение необследованным ребенком</w:t>
      </w:r>
      <w:r>
        <w:rPr>
          <w:rFonts w:ascii="Times New Roman" w:hAnsi="Times New Roman" w:cs="Times New Roman"/>
          <w:sz w:val="28"/>
          <w:szCs w:val="28"/>
        </w:rPr>
        <w:t xml:space="preserve"> здорового детского коллектива.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4 утверждены санитарные правила и нормы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3.3686-21 «Санитарно-эпидемиологические требования по профилактике инфекционных болезней», вступающи</w:t>
      </w:r>
      <w:r>
        <w:rPr>
          <w:rFonts w:ascii="Times New Roman" w:hAnsi="Times New Roman" w:cs="Times New Roman"/>
          <w:sz w:val="28"/>
          <w:szCs w:val="28"/>
        </w:rPr>
        <w:t>е в законную силу с 01.09.2021.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Правилами предусмотрен допуск детей,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лишь при наличии заключения врача-фтизиатра об отсутствии у ребенка заболевания туберкулезом не только в образовательные организации (дошкольные и общеобразовательные), но и в организации отдыха детей и их оздоровления, а также при госпитализации в плановом пор</w:t>
      </w:r>
      <w:r>
        <w:rPr>
          <w:rFonts w:ascii="Times New Roman" w:hAnsi="Times New Roman" w:cs="Times New Roman"/>
          <w:sz w:val="28"/>
          <w:szCs w:val="28"/>
        </w:rPr>
        <w:t>ядке в медицинские организации.</w:t>
      </w:r>
    </w:p>
    <w:p w:rsidR="00F55C67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Указанные ограничения предусмотрены законодательством в целях соблюдения прав самого ребенка на охрану здоровья, а также защиты прав других детей на безопасную среду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34D92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2020-10-23T04:23:00Z</dcterms:created>
  <dcterms:modified xsi:type="dcterms:W3CDTF">2021-06-29T06:50:00Z</dcterms:modified>
</cp:coreProperties>
</file>